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7879" w14:textId="25C7A45E" w:rsidR="00662D66" w:rsidRPr="00B72D6E" w:rsidRDefault="00662D66" w:rsidP="00B72D6E">
      <w:pPr>
        <w:spacing w:after="0"/>
        <w:rPr>
          <w:rFonts w:ascii="Times New Roman" w:hAnsi="Times New Roman"/>
          <w:b/>
          <w:bCs/>
          <w:sz w:val="24"/>
          <w:szCs w:val="24"/>
        </w:rPr>
      </w:pPr>
      <w:r w:rsidRPr="00B72D6E">
        <w:rPr>
          <w:rFonts w:ascii="Times New Roman" w:hAnsi="Times New Roman"/>
          <w:b/>
          <w:bCs/>
          <w:sz w:val="24"/>
          <w:szCs w:val="24"/>
        </w:rPr>
        <w:t xml:space="preserve">DRUK  </w:t>
      </w:r>
      <w:r w:rsidR="00711487">
        <w:rPr>
          <w:rFonts w:ascii="Times New Roman" w:hAnsi="Times New Roman"/>
          <w:b/>
          <w:bCs/>
          <w:sz w:val="24"/>
          <w:szCs w:val="24"/>
        </w:rPr>
        <w:t>NR 23</w:t>
      </w:r>
      <w:r w:rsidR="007E6F89">
        <w:rPr>
          <w:rFonts w:ascii="Times New Roman" w:hAnsi="Times New Roman"/>
          <w:b/>
          <w:bCs/>
          <w:sz w:val="24"/>
          <w:szCs w:val="24"/>
        </w:rPr>
        <w:t>8</w:t>
      </w:r>
      <w:r w:rsidRPr="00B72D6E">
        <w:rPr>
          <w:rFonts w:ascii="Times New Roman" w:hAnsi="Times New Roman"/>
          <w:b/>
          <w:bCs/>
          <w:sz w:val="24"/>
          <w:szCs w:val="24"/>
        </w:rPr>
        <w:t xml:space="preserve">                                                                                                       PROJEKT</w:t>
      </w:r>
    </w:p>
    <w:p w14:paraId="675E1046" w14:textId="77777777" w:rsidR="00455464" w:rsidRDefault="00455464" w:rsidP="00B72D6E">
      <w:pPr>
        <w:spacing w:after="0"/>
        <w:jc w:val="center"/>
        <w:rPr>
          <w:rFonts w:ascii="Times New Roman" w:hAnsi="Times New Roman"/>
          <w:b/>
          <w:bCs/>
          <w:sz w:val="24"/>
          <w:szCs w:val="24"/>
        </w:rPr>
      </w:pPr>
    </w:p>
    <w:p w14:paraId="1B8CD977" w14:textId="77777777" w:rsidR="00455464" w:rsidRDefault="00455464" w:rsidP="00711487">
      <w:pPr>
        <w:spacing w:after="0"/>
        <w:rPr>
          <w:rFonts w:ascii="Times New Roman" w:hAnsi="Times New Roman"/>
          <w:b/>
          <w:bCs/>
          <w:sz w:val="24"/>
          <w:szCs w:val="24"/>
        </w:rPr>
      </w:pPr>
    </w:p>
    <w:p w14:paraId="01C4DFBB" w14:textId="77777777" w:rsidR="00455464" w:rsidRDefault="00455464" w:rsidP="00B72D6E">
      <w:pPr>
        <w:spacing w:after="0"/>
        <w:jc w:val="center"/>
        <w:rPr>
          <w:rFonts w:ascii="Times New Roman" w:hAnsi="Times New Roman"/>
          <w:b/>
          <w:bCs/>
          <w:sz w:val="24"/>
          <w:szCs w:val="24"/>
        </w:rPr>
      </w:pPr>
    </w:p>
    <w:p w14:paraId="479E8DCD" w14:textId="057F5AA3" w:rsidR="00662D66" w:rsidRPr="00B72D6E" w:rsidRDefault="00662D66" w:rsidP="00B72D6E">
      <w:pPr>
        <w:spacing w:after="0"/>
        <w:jc w:val="center"/>
        <w:rPr>
          <w:rFonts w:ascii="Times New Roman" w:hAnsi="Times New Roman"/>
          <w:b/>
          <w:bCs/>
          <w:sz w:val="24"/>
          <w:szCs w:val="24"/>
        </w:rPr>
      </w:pPr>
      <w:r w:rsidRPr="00B72D6E">
        <w:rPr>
          <w:rFonts w:ascii="Times New Roman" w:hAnsi="Times New Roman"/>
          <w:b/>
          <w:bCs/>
          <w:sz w:val="24"/>
          <w:szCs w:val="24"/>
        </w:rPr>
        <w:t>UCHWAŁA NR XXVII/… /2026</w:t>
      </w:r>
    </w:p>
    <w:p w14:paraId="28B2D521" w14:textId="77777777" w:rsidR="00662D66" w:rsidRPr="00B72D6E" w:rsidRDefault="00662D66" w:rsidP="00B72D6E">
      <w:pPr>
        <w:spacing w:after="0"/>
        <w:jc w:val="center"/>
        <w:rPr>
          <w:rFonts w:ascii="Times New Roman" w:hAnsi="Times New Roman"/>
          <w:b/>
          <w:bCs/>
          <w:sz w:val="24"/>
          <w:szCs w:val="24"/>
        </w:rPr>
      </w:pPr>
      <w:r w:rsidRPr="00B72D6E">
        <w:rPr>
          <w:rFonts w:ascii="Times New Roman" w:hAnsi="Times New Roman"/>
          <w:b/>
          <w:bCs/>
          <w:sz w:val="24"/>
          <w:szCs w:val="24"/>
        </w:rPr>
        <w:t>Rady Gminy Czarna Dąbrówka</w:t>
      </w:r>
    </w:p>
    <w:p w14:paraId="6FA71CCA" w14:textId="4827FAA2" w:rsidR="00662D66" w:rsidRPr="00B72D6E" w:rsidRDefault="00662D66" w:rsidP="00B72D6E">
      <w:pPr>
        <w:spacing w:after="0"/>
        <w:jc w:val="center"/>
        <w:rPr>
          <w:rFonts w:ascii="Times New Roman" w:hAnsi="Times New Roman"/>
          <w:b/>
          <w:bCs/>
          <w:sz w:val="24"/>
          <w:szCs w:val="24"/>
        </w:rPr>
      </w:pPr>
      <w:r w:rsidRPr="00B72D6E">
        <w:rPr>
          <w:rFonts w:ascii="Times New Roman" w:hAnsi="Times New Roman"/>
          <w:b/>
          <w:bCs/>
          <w:sz w:val="24"/>
          <w:szCs w:val="24"/>
        </w:rPr>
        <w:t>z dnia 29 października 2026 r.</w:t>
      </w:r>
    </w:p>
    <w:p w14:paraId="79086E5C" w14:textId="77777777" w:rsidR="00662D66" w:rsidRPr="00B72D6E" w:rsidRDefault="00662D66" w:rsidP="00B72D6E">
      <w:pPr>
        <w:spacing w:after="0"/>
        <w:rPr>
          <w:rFonts w:ascii="Times New Roman" w:hAnsi="Times New Roman"/>
          <w:sz w:val="24"/>
          <w:szCs w:val="24"/>
        </w:rPr>
      </w:pPr>
    </w:p>
    <w:p w14:paraId="537EBEB9" w14:textId="5EA20B3C" w:rsidR="00662D66" w:rsidRPr="00B72D6E" w:rsidRDefault="00662D66" w:rsidP="00B72D6E">
      <w:pPr>
        <w:spacing w:after="0"/>
        <w:jc w:val="center"/>
        <w:rPr>
          <w:rFonts w:ascii="Times New Roman" w:hAnsi="Times New Roman"/>
          <w:b/>
          <w:bCs/>
          <w:sz w:val="24"/>
          <w:szCs w:val="24"/>
        </w:rPr>
      </w:pPr>
      <w:r w:rsidRPr="00B72D6E">
        <w:rPr>
          <w:rFonts w:ascii="Times New Roman" w:hAnsi="Times New Roman"/>
          <w:b/>
          <w:bCs/>
          <w:sz w:val="24"/>
          <w:szCs w:val="24"/>
        </w:rPr>
        <w:t xml:space="preserve">w sprawie rozpatrzenia petycji dotyczącej </w:t>
      </w:r>
      <w:r w:rsidR="00D32542" w:rsidRPr="00B72D6E">
        <w:rPr>
          <w:rFonts w:ascii="Times New Roman" w:hAnsi="Times New Roman"/>
          <w:b/>
          <w:bCs/>
          <w:sz w:val="24"/>
          <w:szCs w:val="24"/>
        </w:rPr>
        <w:t>nagrywania i publikowania jawnych posiedzeń komisji Rady</w:t>
      </w:r>
      <w:r w:rsidR="00C9686B" w:rsidRPr="00B72D6E">
        <w:rPr>
          <w:rFonts w:ascii="Times New Roman" w:hAnsi="Times New Roman"/>
          <w:b/>
          <w:bCs/>
          <w:sz w:val="24"/>
          <w:szCs w:val="24"/>
        </w:rPr>
        <w:t xml:space="preserve"> Gminy Czarna Dąbrówka</w:t>
      </w:r>
    </w:p>
    <w:p w14:paraId="4067B06D" w14:textId="77777777" w:rsidR="00662D66" w:rsidRPr="00B72D6E" w:rsidRDefault="00662D66" w:rsidP="00B72D6E">
      <w:pPr>
        <w:spacing w:after="0"/>
        <w:jc w:val="both"/>
        <w:rPr>
          <w:rFonts w:ascii="Times New Roman" w:hAnsi="Times New Roman"/>
          <w:sz w:val="24"/>
          <w:szCs w:val="24"/>
        </w:rPr>
      </w:pPr>
    </w:p>
    <w:p w14:paraId="0D13CA47" w14:textId="66E6F675" w:rsidR="00454831" w:rsidRPr="00B72D6E" w:rsidRDefault="00454831" w:rsidP="00B72D6E">
      <w:pPr>
        <w:spacing w:after="0"/>
        <w:jc w:val="both"/>
        <w:rPr>
          <w:rFonts w:ascii="Times New Roman" w:hAnsi="Times New Roman"/>
          <w:sz w:val="24"/>
          <w:szCs w:val="24"/>
        </w:rPr>
      </w:pPr>
      <w:r w:rsidRPr="00B72D6E">
        <w:rPr>
          <w:rFonts w:ascii="Times New Roman" w:hAnsi="Times New Roman"/>
          <w:sz w:val="24"/>
          <w:szCs w:val="24"/>
        </w:rPr>
        <w:t>Na podstawie art. 18 ust. 2 pkt 15 oraz art. 18b ust. 1 ustawy z dnia 8 marca 1990 r. o samorządzie gminnym (t.j. Dz. U. z 2026 r. poz. 662 z późn. zm.) oraz art. 9 ust. 2</w:t>
      </w:r>
      <w:r w:rsidR="001242BD" w:rsidRPr="00B72D6E">
        <w:rPr>
          <w:rFonts w:ascii="Times New Roman" w:hAnsi="Times New Roman"/>
          <w:sz w:val="24"/>
          <w:szCs w:val="24"/>
        </w:rPr>
        <w:t xml:space="preserve"> </w:t>
      </w:r>
      <w:r w:rsidRPr="00B72D6E">
        <w:rPr>
          <w:rFonts w:ascii="Times New Roman" w:hAnsi="Times New Roman"/>
          <w:sz w:val="24"/>
          <w:szCs w:val="24"/>
        </w:rPr>
        <w:t>ustawy z dnia 11 lipca 2014 r. o petycjach (t.j. Dz. U. z 2018 r. poz. 870) Rada Gminy Czarna Dąbrówka uchwala, co następuje:</w:t>
      </w:r>
    </w:p>
    <w:p w14:paraId="34EEA12F" w14:textId="31BBCF7D" w:rsidR="00662D66" w:rsidRDefault="00662D66" w:rsidP="00B72D6E">
      <w:pPr>
        <w:spacing w:after="0"/>
        <w:jc w:val="center"/>
        <w:rPr>
          <w:rFonts w:ascii="Times New Roman" w:hAnsi="Times New Roman"/>
          <w:b/>
          <w:bCs/>
          <w:sz w:val="24"/>
          <w:szCs w:val="24"/>
        </w:rPr>
      </w:pPr>
      <w:r w:rsidRPr="00B72D6E">
        <w:rPr>
          <w:rFonts w:ascii="Times New Roman" w:hAnsi="Times New Roman"/>
          <w:b/>
          <w:bCs/>
          <w:sz w:val="24"/>
          <w:szCs w:val="24"/>
        </w:rPr>
        <w:t>§ 1</w:t>
      </w:r>
    </w:p>
    <w:p w14:paraId="6CB38B7A" w14:textId="77777777" w:rsidR="00E84902" w:rsidRPr="00B72D6E" w:rsidRDefault="00E84902" w:rsidP="00B72D6E">
      <w:pPr>
        <w:spacing w:after="0"/>
        <w:jc w:val="center"/>
        <w:rPr>
          <w:rFonts w:ascii="Times New Roman" w:hAnsi="Times New Roman"/>
          <w:sz w:val="24"/>
          <w:szCs w:val="24"/>
        </w:rPr>
      </w:pPr>
    </w:p>
    <w:p w14:paraId="41AA5819" w14:textId="52074EFF" w:rsidR="00662D66" w:rsidRPr="00B72D6E" w:rsidRDefault="00316222" w:rsidP="00B72D6E">
      <w:pPr>
        <w:spacing w:after="0"/>
        <w:jc w:val="both"/>
        <w:rPr>
          <w:rFonts w:ascii="Times New Roman" w:hAnsi="Times New Roman"/>
          <w:sz w:val="24"/>
          <w:szCs w:val="24"/>
        </w:rPr>
      </w:pPr>
      <w:r w:rsidRPr="00B72D6E">
        <w:rPr>
          <w:rFonts w:ascii="Times New Roman" w:hAnsi="Times New Roman"/>
          <w:sz w:val="24"/>
          <w:szCs w:val="24"/>
        </w:rPr>
        <w:t xml:space="preserve">Nie uwzględnia się petycji </w:t>
      </w:r>
      <w:r w:rsidR="00582ACB" w:rsidRPr="00B72D6E">
        <w:rPr>
          <w:rFonts w:ascii="Times New Roman" w:hAnsi="Times New Roman"/>
          <w:sz w:val="24"/>
          <w:szCs w:val="24"/>
        </w:rPr>
        <w:t xml:space="preserve">z </w:t>
      </w:r>
      <w:r w:rsidR="00662D66" w:rsidRPr="00B72D6E">
        <w:rPr>
          <w:rFonts w:ascii="Times New Roman" w:hAnsi="Times New Roman"/>
          <w:sz w:val="24"/>
          <w:szCs w:val="24"/>
        </w:rPr>
        <w:t xml:space="preserve">dnia </w:t>
      </w:r>
      <w:r w:rsidR="00D32542" w:rsidRPr="00B72D6E">
        <w:rPr>
          <w:rFonts w:ascii="Times New Roman" w:hAnsi="Times New Roman"/>
          <w:sz w:val="24"/>
          <w:szCs w:val="24"/>
        </w:rPr>
        <w:t xml:space="preserve">20 września 2026 roku </w:t>
      </w:r>
      <w:r w:rsidR="00C9686B" w:rsidRPr="00B72D6E">
        <w:rPr>
          <w:rFonts w:ascii="Times New Roman" w:hAnsi="Times New Roman"/>
          <w:sz w:val="24"/>
          <w:szCs w:val="24"/>
        </w:rPr>
        <w:t xml:space="preserve">dotyczącej </w:t>
      </w:r>
      <w:r w:rsidR="00662D66" w:rsidRPr="00B72D6E">
        <w:rPr>
          <w:rFonts w:ascii="Times New Roman" w:hAnsi="Times New Roman"/>
          <w:sz w:val="24"/>
          <w:szCs w:val="24"/>
        </w:rPr>
        <w:t xml:space="preserve"> </w:t>
      </w:r>
      <w:r w:rsidR="00454831" w:rsidRPr="00B72D6E">
        <w:rPr>
          <w:rFonts w:ascii="Times New Roman" w:hAnsi="Times New Roman"/>
          <w:sz w:val="24"/>
          <w:szCs w:val="24"/>
        </w:rPr>
        <w:t>nagrywania i publikowania jawnych posiedzeń komisji Rady</w:t>
      </w:r>
      <w:r w:rsidR="00582ACB" w:rsidRPr="00B72D6E">
        <w:rPr>
          <w:rFonts w:ascii="Times New Roman" w:hAnsi="Times New Roman"/>
          <w:sz w:val="24"/>
          <w:szCs w:val="24"/>
        </w:rPr>
        <w:t xml:space="preserve"> Gminy Czarna Dąbrówka</w:t>
      </w:r>
      <w:r w:rsidR="00662D66" w:rsidRPr="00B72D6E">
        <w:rPr>
          <w:rFonts w:ascii="Times New Roman" w:hAnsi="Times New Roman"/>
          <w:sz w:val="24"/>
          <w:szCs w:val="24"/>
        </w:rPr>
        <w:t xml:space="preserve"> z przyczyn </w:t>
      </w:r>
      <w:r w:rsidR="00582ACB" w:rsidRPr="00B72D6E">
        <w:rPr>
          <w:rFonts w:ascii="Times New Roman" w:hAnsi="Times New Roman"/>
          <w:sz w:val="24"/>
          <w:szCs w:val="24"/>
        </w:rPr>
        <w:t>określonych</w:t>
      </w:r>
      <w:r w:rsidR="00662D66" w:rsidRPr="00B72D6E">
        <w:rPr>
          <w:rFonts w:ascii="Times New Roman" w:hAnsi="Times New Roman"/>
          <w:sz w:val="24"/>
          <w:szCs w:val="24"/>
        </w:rPr>
        <w:t xml:space="preserve"> w uzasadnieniu </w:t>
      </w:r>
      <w:r w:rsidR="006F5CBB" w:rsidRPr="00B72D6E">
        <w:rPr>
          <w:rFonts w:ascii="Times New Roman" w:hAnsi="Times New Roman"/>
          <w:sz w:val="24"/>
          <w:szCs w:val="24"/>
        </w:rPr>
        <w:t xml:space="preserve">do </w:t>
      </w:r>
      <w:r w:rsidR="00662D66" w:rsidRPr="00B72D6E">
        <w:rPr>
          <w:rFonts w:ascii="Times New Roman" w:hAnsi="Times New Roman"/>
          <w:sz w:val="24"/>
          <w:szCs w:val="24"/>
        </w:rPr>
        <w:t>niniejszej uchwały.</w:t>
      </w:r>
    </w:p>
    <w:p w14:paraId="3F02909F" w14:textId="77777777" w:rsidR="00662D66" w:rsidRDefault="00662D66" w:rsidP="00B72D6E">
      <w:pPr>
        <w:spacing w:after="0"/>
        <w:jc w:val="center"/>
        <w:rPr>
          <w:rFonts w:ascii="Times New Roman" w:hAnsi="Times New Roman"/>
          <w:b/>
          <w:bCs/>
          <w:sz w:val="24"/>
          <w:szCs w:val="24"/>
        </w:rPr>
      </w:pPr>
      <w:r w:rsidRPr="00B72D6E">
        <w:rPr>
          <w:rFonts w:ascii="Times New Roman" w:hAnsi="Times New Roman"/>
          <w:b/>
          <w:bCs/>
          <w:sz w:val="24"/>
          <w:szCs w:val="24"/>
        </w:rPr>
        <w:t>§ 2</w:t>
      </w:r>
    </w:p>
    <w:p w14:paraId="3124E6B6" w14:textId="77777777" w:rsidR="00E84902" w:rsidRPr="00B72D6E" w:rsidRDefault="00E84902" w:rsidP="00B72D6E">
      <w:pPr>
        <w:spacing w:after="0"/>
        <w:jc w:val="center"/>
        <w:rPr>
          <w:rFonts w:ascii="Times New Roman" w:hAnsi="Times New Roman"/>
          <w:b/>
          <w:bCs/>
          <w:sz w:val="24"/>
          <w:szCs w:val="24"/>
        </w:rPr>
      </w:pPr>
    </w:p>
    <w:p w14:paraId="57DB2791" w14:textId="4D647219" w:rsidR="00E84902" w:rsidRPr="00B72D6E" w:rsidRDefault="00195D65" w:rsidP="00B72D6E">
      <w:pPr>
        <w:spacing w:after="0"/>
        <w:jc w:val="both"/>
        <w:rPr>
          <w:rFonts w:ascii="Times New Roman" w:hAnsi="Times New Roman"/>
          <w:sz w:val="24"/>
          <w:szCs w:val="24"/>
        </w:rPr>
      </w:pPr>
      <w:r w:rsidRPr="00195D65">
        <w:rPr>
          <w:rFonts w:ascii="Times New Roman" w:hAnsi="Times New Roman"/>
          <w:sz w:val="24"/>
          <w:szCs w:val="24"/>
        </w:rPr>
        <w:t xml:space="preserve">Zobowiązuje się Przewodniczącego Rady Gminy Czarna Dąbrówka do zawiadomienia podmiotu wnoszącego petycję o sposobie jej załatwienia poprzez </w:t>
      </w:r>
      <w:r>
        <w:rPr>
          <w:rFonts w:ascii="Times New Roman" w:hAnsi="Times New Roman"/>
          <w:sz w:val="24"/>
          <w:szCs w:val="24"/>
        </w:rPr>
        <w:t xml:space="preserve">przesłanie </w:t>
      </w:r>
      <w:r w:rsidRPr="00195D65">
        <w:rPr>
          <w:rFonts w:ascii="Times New Roman" w:hAnsi="Times New Roman"/>
          <w:sz w:val="24"/>
          <w:szCs w:val="24"/>
        </w:rPr>
        <w:t>niniejszej uchwały wraz z uzasadnieniem.</w:t>
      </w:r>
    </w:p>
    <w:p w14:paraId="36D0EA9C" w14:textId="77777777" w:rsidR="00662D66" w:rsidRPr="00B72D6E" w:rsidRDefault="00662D66" w:rsidP="00B72D6E">
      <w:pPr>
        <w:spacing w:after="0"/>
        <w:jc w:val="center"/>
        <w:rPr>
          <w:rFonts w:ascii="Times New Roman" w:hAnsi="Times New Roman"/>
          <w:b/>
          <w:bCs/>
          <w:sz w:val="24"/>
          <w:szCs w:val="24"/>
        </w:rPr>
      </w:pPr>
      <w:r w:rsidRPr="00B72D6E">
        <w:rPr>
          <w:rFonts w:ascii="Times New Roman" w:hAnsi="Times New Roman"/>
          <w:b/>
          <w:bCs/>
          <w:sz w:val="24"/>
          <w:szCs w:val="24"/>
        </w:rPr>
        <w:t>§ 3</w:t>
      </w:r>
    </w:p>
    <w:p w14:paraId="07C52F67" w14:textId="77777777" w:rsidR="00662D66" w:rsidRPr="00B72D6E" w:rsidRDefault="00662D66" w:rsidP="00B72D6E">
      <w:pPr>
        <w:spacing w:after="0"/>
        <w:jc w:val="both"/>
        <w:rPr>
          <w:rFonts w:ascii="Times New Roman" w:hAnsi="Times New Roman"/>
          <w:sz w:val="24"/>
          <w:szCs w:val="24"/>
        </w:rPr>
      </w:pPr>
      <w:r w:rsidRPr="00B72D6E">
        <w:rPr>
          <w:rFonts w:ascii="Times New Roman" w:hAnsi="Times New Roman"/>
          <w:sz w:val="24"/>
          <w:szCs w:val="24"/>
        </w:rPr>
        <w:t xml:space="preserve">Uchwała wchodzi w życie z dniem podjęcia. </w:t>
      </w:r>
    </w:p>
    <w:p w14:paraId="32B835E5" w14:textId="77777777" w:rsidR="00662D66" w:rsidRPr="00B72D6E" w:rsidRDefault="00662D66" w:rsidP="00B72D6E">
      <w:pPr>
        <w:spacing w:after="0"/>
        <w:jc w:val="both"/>
        <w:rPr>
          <w:rFonts w:ascii="Times New Roman" w:hAnsi="Times New Roman"/>
          <w:sz w:val="24"/>
          <w:szCs w:val="24"/>
        </w:rPr>
      </w:pPr>
    </w:p>
    <w:p w14:paraId="573463F0" w14:textId="77777777" w:rsidR="00877385" w:rsidRPr="00B72D6E" w:rsidRDefault="00877385" w:rsidP="00B72D6E">
      <w:pPr>
        <w:spacing w:after="0"/>
        <w:rPr>
          <w:sz w:val="24"/>
          <w:szCs w:val="24"/>
        </w:rPr>
      </w:pPr>
    </w:p>
    <w:p w14:paraId="64F41547" w14:textId="77777777" w:rsidR="00316222" w:rsidRPr="00B72D6E" w:rsidRDefault="00316222" w:rsidP="00B72D6E">
      <w:pPr>
        <w:spacing w:after="0"/>
        <w:rPr>
          <w:sz w:val="24"/>
          <w:szCs w:val="24"/>
        </w:rPr>
      </w:pPr>
    </w:p>
    <w:p w14:paraId="7E61322B" w14:textId="77777777" w:rsidR="00454831" w:rsidRPr="00B72D6E" w:rsidRDefault="00454831" w:rsidP="00B72D6E">
      <w:pPr>
        <w:spacing w:after="0"/>
        <w:rPr>
          <w:sz w:val="24"/>
          <w:szCs w:val="24"/>
        </w:rPr>
      </w:pPr>
    </w:p>
    <w:p w14:paraId="1E0341FD" w14:textId="77777777" w:rsidR="00454831" w:rsidRPr="00B72D6E" w:rsidRDefault="00454831" w:rsidP="00B72D6E">
      <w:pPr>
        <w:spacing w:after="0"/>
        <w:rPr>
          <w:sz w:val="24"/>
          <w:szCs w:val="24"/>
        </w:rPr>
      </w:pPr>
    </w:p>
    <w:p w14:paraId="782F246D" w14:textId="77777777" w:rsidR="00454831" w:rsidRPr="00B72D6E" w:rsidRDefault="00454831" w:rsidP="00B72D6E">
      <w:pPr>
        <w:spacing w:after="0"/>
        <w:rPr>
          <w:sz w:val="24"/>
          <w:szCs w:val="24"/>
        </w:rPr>
      </w:pPr>
    </w:p>
    <w:p w14:paraId="5270D89A" w14:textId="77777777" w:rsidR="00454831" w:rsidRPr="00B72D6E" w:rsidRDefault="00454831" w:rsidP="00B72D6E">
      <w:pPr>
        <w:spacing w:after="0"/>
        <w:rPr>
          <w:sz w:val="24"/>
          <w:szCs w:val="24"/>
        </w:rPr>
      </w:pPr>
    </w:p>
    <w:p w14:paraId="01999D9D" w14:textId="77777777" w:rsidR="00454831" w:rsidRPr="00B72D6E" w:rsidRDefault="00454831" w:rsidP="00B72D6E">
      <w:pPr>
        <w:spacing w:after="0"/>
        <w:rPr>
          <w:sz w:val="24"/>
          <w:szCs w:val="24"/>
        </w:rPr>
      </w:pPr>
    </w:p>
    <w:p w14:paraId="2584A91A" w14:textId="77777777" w:rsidR="00454831" w:rsidRPr="00B72D6E" w:rsidRDefault="00454831" w:rsidP="00B72D6E">
      <w:pPr>
        <w:spacing w:after="0"/>
        <w:rPr>
          <w:sz w:val="24"/>
          <w:szCs w:val="24"/>
        </w:rPr>
      </w:pPr>
    </w:p>
    <w:p w14:paraId="659242F0" w14:textId="77777777" w:rsidR="00454831" w:rsidRPr="00B72D6E" w:rsidRDefault="00454831" w:rsidP="00B72D6E">
      <w:pPr>
        <w:spacing w:after="0"/>
        <w:rPr>
          <w:sz w:val="24"/>
          <w:szCs w:val="24"/>
        </w:rPr>
      </w:pPr>
    </w:p>
    <w:p w14:paraId="344592DF" w14:textId="77777777" w:rsidR="00454831" w:rsidRPr="00B72D6E" w:rsidRDefault="00454831" w:rsidP="00B72D6E">
      <w:pPr>
        <w:spacing w:after="0"/>
        <w:rPr>
          <w:sz w:val="24"/>
          <w:szCs w:val="24"/>
        </w:rPr>
      </w:pPr>
    </w:p>
    <w:p w14:paraId="2B02BAF6" w14:textId="77777777" w:rsidR="00454831" w:rsidRPr="00B72D6E" w:rsidRDefault="00454831" w:rsidP="00B72D6E">
      <w:pPr>
        <w:spacing w:after="0"/>
        <w:rPr>
          <w:sz w:val="24"/>
          <w:szCs w:val="24"/>
        </w:rPr>
      </w:pPr>
    </w:p>
    <w:p w14:paraId="126B92B1" w14:textId="77777777" w:rsidR="00454831" w:rsidRDefault="00454831" w:rsidP="00B72D6E">
      <w:pPr>
        <w:spacing w:after="0"/>
        <w:rPr>
          <w:sz w:val="24"/>
          <w:szCs w:val="24"/>
        </w:rPr>
      </w:pPr>
    </w:p>
    <w:p w14:paraId="5E41E162" w14:textId="77777777" w:rsidR="00444C80" w:rsidRDefault="00444C80" w:rsidP="00B72D6E">
      <w:pPr>
        <w:spacing w:after="0"/>
        <w:rPr>
          <w:sz w:val="24"/>
          <w:szCs w:val="24"/>
        </w:rPr>
      </w:pPr>
    </w:p>
    <w:p w14:paraId="0FA9DEF3" w14:textId="77777777" w:rsidR="00444C80" w:rsidRDefault="00444C80" w:rsidP="00B72D6E">
      <w:pPr>
        <w:spacing w:after="0"/>
        <w:rPr>
          <w:sz w:val="24"/>
          <w:szCs w:val="24"/>
        </w:rPr>
      </w:pPr>
    </w:p>
    <w:p w14:paraId="1CE81C8C" w14:textId="77777777" w:rsidR="00444C80" w:rsidRDefault="00444C80" w:rsidP="00B72D6E">
      <w:pPr>
        <w:spacing w:after="0"/>
        <w:rPr>
          <w:sz w:val="24"/>
          <w:szCs w:val="24"/>
        </w:rPr>
      </w:pPr>
    </w:p>
    <w:p w14:paraId="6B922134" w14:textId="77777777" w:rsidR="00444C80" w:rsidRDefault="00444C80" w:rsidP="00B72D6E">
      <w:pPr>
        <w:spacing w:after="0"/>
        <w:rPr>
          <w:sz w:val="24"/>
          <w:szCs w:val="24"/>
        </w:rPr>
      </w:pPr>
    </w:p>
    <w:p w14:paraId="7E4C38E0" w14:textId="77777777" w:rsidR="00444C80" w:rsidRDefault="00444C80" w:rsidP="00B72D6E">
      <w:pPr>
        <w:spacing w:after="0"/>
        <w:rPr>
          <w:sz w:val="24"/>
          <w:szCs w:val="24"/>
        </w:rPr>
      </w:pPr>
    </w:p>
    <w:p w14:paraId="198D5E11" w14:textId="77777777" w:rsidR="00444C80" w:rsidRDefault="00444C80" w:rsidP="00B72D6E">
      <w:pPr>
        <w:spacing w:after="0"/>
        <w:rPr>
          <w:sz w:val="24"/>
          <w:szCs w:val="24"/>
        </w:rPr>
      </w:pPr>
    </w:p>
    <w:p w14:paraId="46628754" w14:textId="77777777" w:rsidR="00444C80" w:rsidRDefault="00444C80" w:rsidP="00B72D6E">
      <w:pPr>
        <w:spacing w:after="0"/>
        <w:rPr>
          <w:sz w:val="24"/>
          <w:szCs w:val="24"/>
        </w:rPr>
      </w:pPr>
    </w:p>
    <w:p w14:paraId="727B1530" w14:textId="77777777" w:rsidR="00444C80" w:rsidRDefault="00444C80" w:rsidP="00B72D6E">
      <w:pPr>
        <w:spacing w:after="0"/>
        <w:rPr>
          <w:sz w:val="24"/>
          <w:szCs w:val="24"/>
        </w:rPr>
      </w:pPr>
    </w:p>
    <w:p w14:paraId="59F77127" w14:textId="77777777" w:rsidR="00444C80" w:rsidRDefault="00444C80" w:rsidP="00B72D6E">
      <w:pPr>
        <w:spacing w:after="0"/>
        <w:rPr>
          <w:sz w:val="24"/>
          <w:szCs w:val="24"/>
        </w:rPr>
      </w:pPr>
    </w:p>
    <w:p w14:paraId="5A376788" w14:textId="77777777" w:rsidR="00444C80" w:rsidRPr="00B72D6E" w:rsidRDefault="00444C80" w:rsidP="00B72D6E">
      <w:pPr>
        <w:spacing w:after="0"/>
        <w:rPr>
          <w:sz w:val="24"/>
          <w:szCs w:val="24"/>
        </w:rPr>
      </w:pPr>
    </w:p>
    <w:p w14:paraId="0E5F2600" w14:textId="77777777" w:rsidR="00454831" w:rsidRPr="00B72D6E" w:rsidRDefault="00454831" w:rsidP="00B72D6E">
      <w:pPr>
        <w:spacing w:after="0"/>
        <w:jc w:val="both"/>
        <w:rPr>
          <w:rFonts w:ascii="Times New Roman" w:hAnsi="Times New Roman"/>
          <w:sz w:val="24"/>
          <w:szCs w:val="24"/>
        </w:rPr>
      </w:pPr>
    </w:p>
    <w:p w14:paraId="7341916F" w14:textId="77777777" w:rsidR="00454831" w:rsidRPr="00B72D6E" w:rsidRDefault="00454831" w:rsidP="00B72D6E">
      <w:pPr>
        <w:spacing w:after="0"/>
        <w:jc w:val="center"/>
        <w:rPr>
          <w:rFonts w:ascii="Times New Roman" w:hAnsi="Times New Roman"/>
          <w:b/>
          <w:bCs/>
          <w:sz w:val="24"/>
          <w:szCs w:val="24"/>
        </w:rPr>
      </w:pPr>
      <w:r w:rsidRPr="00B72D6E">
        <w:rPr>
          <w:rFonts w:ascii="Times New Roman" w:hAnsi="Times New Roman"/>
          <w:b/>
          <w:bCs/>
          <w:sz w:val="24"/>
          <w:szCs w:val="24"/>
        </w:rPr>
        <w:t xml:space="preserve">UZASADNIENIE </w:t>
      </w:r>
    </w:p>
    <w:p w14:paraId="7D5B2F30" w14:textId="77777777" w:rsidR="00444C80" w:rsidRDefault="00444C80" w:rsidP="00444C80">
      <w:pPr>
        <w:spacing w:after="0"/>
        <w:jc w:val="both"/>
        <w:rPr>
          <w:rFonts w:ascii="Times New Roman" w:hAnsi="Times New Roman"/>
          <w:sz w:val="24"/>
          <w:szCs w:val="24"/>
        </w:rPr>
      </w:pPr>
    </w:p>
    <w:p w14:paraId="0E2261A0" w14:textId="0EDEB41C" w:rsidR="004E3263" w:rsidRPr="00E84902" w:rsidRDefault="00976047" w:rsidP="00444C80">
      <w:pPr>
        <w:spacing w:after="0"/>
        <w:jc w:val="both"/>
        <w:rPr>
          <w:rFonts w:ascii="Times New Roman" w:hAnsi="Times New Roman"/>
          <w:color w:val="000000" w:themeColor="text1"/>
          <w:sz w:val="24"/>
          <w:szCs w:val="24"/>
        </w:rPr>
      </w:pPr>
      <w:r w:rsidRPr="00E84902">
        <w:rPr>
          <w:rFonts w:ascii="Times New Roman" w:hAnsi="Times New Roman"/>
          <w:color w:val="000000" w:themeColor="text1"/>
          <w:sz w:val="24"/>
          <w:szCs w:val="24"/>
        </w:rPr>
        <w:t xml:space="preserve">W dniu 20 września 2026 r. do Rady Gminy Czarna Dąbrówka wpłynęła petycja dotycząca nagrywania i publikowania jawnych posiedzeń komisji Rady Gminy. Wnoszący petycję postuluje </w:t>
      </w:r>
      <w:r w:rsidR="001D31EB" w:rsidRPr="00E84902">
        <w:rPr>
          <w:rFonts w:ascii="Times New Roman" w:hAnsi="Times New Roman"/>
          <w:color w:val="000000" w:themeColor="text1"/>
          <w:sz w:val="24"/>
          <w:szCs w:val="24"/>
        </w:rPr>
        <w:t xml:space="preserve">w szczególności </w:t>
      </w:r>
      <w:r w:rsidR="00195D65">
        <w:rPr>
          <w:rFonts w:ascii="Times New Roman" w:hAnsi="Times New Roman"/>
          <w:color w:val="000000" w:themeColor="text1"/>
          <w:sz w:val="24"/>
          <w:szCs w:val="24"/>
        </w:rPr>
        <w:t xml:space="preserve">o </w:t>
      </w:r>
      <w:r w:rsidR="004E3263" w:rsidRPr="00E84902">
        <w:rPr>
          <w:rFonts w:ascii="Times New Roman" w:hAnsi="Times New Roman"/>
          <w:color w:val="000000" w:themeColor="text1"/>
          <w:sz w:val="24"/>
          <w:szCs w:val="24"/>
        </w:rPr>
        <w:t xml:space="preserve">utrwalanie jawnych posiedzeń komisji co najmniej w formie pełnego zapisu dźwięku oraz publikowanie nagrań w Biuletynie Informacji Publicznej albo w innym publicznie dostępnym archiwum. </w:t>
      </w:r>
    </w:p>
    <w:p w14:paraId="419E8738" w14:textId="77777777" w:rsidR="00444C80" w:rsidRPr="00E84902" w:rsidRDefault="00444C80" w:rsidP="00444C80">
      <w:pPr>
        <w:spacing w:after="0"/>
        <w:jc w:val="both"/>
        <w:rPr>
          <w:rFonts w:ascii="Times New Roman" w:hAnsi="Times New Roman"/>
          <w:color w:val="000000" w:themeColor="text1"/>
          <w:sz w:val="24"/>
          <w:szCs w:val="24"/>
        </w:rPr>
      </w:pPr>
    </w:p>
    <w:p w14:paraId="53F7FB54" w14:textId="2E2E4F22" w:rsidR="001D31EB" w:rsidRPr="00B72D6E" w:rsidRDefault="00454831" w:rsidP="00444C80">
      <w:pPr>
        <w:spacing w:after="0"/>
        <w:jc w:val="both"/>
        <w:rPr>
          <w:rFonts w:ascii="Times New Roman" w:hAnsi="Times New Roman"/>
          <w:sz w:val="24"/>
          <w:szCs w:val="24"/>
        </w:rPr>
      </w:pPr>
      <w:r w:rsidRPr="00B72D6E">
        <w:rPr>
          <w:rFonts w:ascii="Times New Roman" w:hAnsi="Times New Roman"/>
          <w:sz w:val="24"/>
          <w:szCs w:val="24"/>
        </w:rPr>
        <w:t>Przewodniczący Rady Gminy Czarna Dąbrówka pismem z dnia 2</w:t>
      </w:r>
      <w:r w:rsidR="003045C1" w:rsidRPr="00B72D6E">
        <w:rPr>
          <w:rFonts w:ascii="Times New Roman" w:hAnsi="Times New Roman"/>
          <w:sz w:val="24"/>
          <w:szCs w:val="24"/>
        </w:rPr>
        <w:t>1</w:t>
      </w:r>
      <w:r w:rsidRPr="00B72D6E">
        <w:rPr>
          <w:rFonts w:ascii="Times New Roman" w:hAnsi="Times New Roman"/>
          <w:sz w:val="24"/>
          <w:szCs w:val="24"/>
        </w:rPr>
        <w:t xml:space="preserve"> </w:t>
      </w:r>
      <w:r w:rsidR="003045C1" w:rsidRPr="00B72D6E">
        <w:rPr>
          <w:rFonts w:ascii="Times New Roman" w:hAnsi="Times New Roman"/>
          <w:sz w:val="24"/>
          <w:szCs w:val="24"/>
        </w:rPr>
        <w:t xml:space="preserve">września </w:t>
      </w:r>
      <w:r w:rsidRPr="00B72D6E">
        <w:rPr>
          <w:rFonts w:ascii="Times New Roman" w:hAnsi="Times New Roman"/>
          <w:sz w:val="24"/>
          <w:szCs w:val="24"/>
        </w:rPr>
        <w:t>2026 r., znak sprawy OA.1510.</w:t>
      </w:r>
      <w:r w:rsidR="003045C1" w:rsidRPr="00B72D6E">
        <w:rPr>
          <w:rFonts w:ascii="Times New Roman" w:hAnsi="Times New Roman"/>
          <w:sz w:val="24"/>
          <w:szCs w:val="24"/>
        </w:rPr>
        <w:t>6</w:t>
      </w:r>
      <w:r w:rsidRPr="00B72D6E">
        <w:rPr>
          <w:rFonts w:ascii="Times New Roman" w:hAnsi="Times New Roman"/>
          <w:sz w:val="24"/>
          <w:szCs w:val="24"/>
        </w:rPr>
        <w:t>.2026.WL, zgodnie z przysługującymi kompetencjami, przekazał ww. petycję do Komisji Skarg, Wniosków i Petycji Rady Gminy Czarna Dąbrówka celem wyrażenia opinii w przedmiocie jej rozpatrzenia.</w:t>
      </w:r>
    </w:p>
    <w:p w14:paraId="61E2F914" w14:textId="77777777" w:rsidR="00444C80" w:rsidRDefault="00444C80" w:rsidP="00444C80">
      <w:pPr>
        <w:spacing w:after="0"/>
        <w:jc w:val="both"/>
        <w:rPr>
          <w:rFonts w:ascii="Times New Roman" w:hAnsi="Times New Roman"/>
          <w:sz w:val="24"/>
          <w:szCs w:val="24"/>
        </w:rPr>
      </w:pPr>
    </w:p>
    <w:p w14:paraId="79EF2172" w14:textId="4E48947D" w:rsidR="00E274F3" w:rsidRPr="00444C80" w:rsidRDefault="006409FC" w:rsidP="00E274F3">
      <w:pPr>
        <w:spacing w:after="0"/>
        <w:jc w:val="both"/>
        <w:rPr>
          <w:rFonts w:ascii="Times New Roman" w:hAnsi="Times New Roman"/>
          <w:sz w:val="24"/>
          <w:szCs w:val="24"/>
        </w:rPr>
      </w:pPr>
      <w:r w:rsidRPr="00B72D6E">
        <w:rPr>
          <w:rFonts w:ascii="Times New Roman" w:hAnsi="Times New Roman"/>
          <w:sz w:val="24"/>
          <w:szCs w:val="24"/>
        </w:rPr>
        <w:t xml:space="preserve">Komisja Skarg, Wniosków i Petycji na posiedzeniu w dniu </w:t>
      </w:r>
      <w:r w:rsidR="00444C80">
        <w:rPr>
          <w:rFonts w:ascii="Times New Roman" w:hAnsi="Times New Roman"/>
          <w:sz w:val="24"/>
          <w:szCs w:val="24"/>
        </w:rPr>
        <w:t>21 października</w:t>
      </w:r>
      <w:r w:rsidRPr="00B72D6E">
        <w:rPr>
          <w:rFonts w:ascii="Times New Roman" w:hAnsi="Times New Roman"/>
          <w:sz w:val="24"/>
          <w:szCs w:val="24"/>
        </w:rPr>
        <w:t xml:space="preserve"> 2026 r. </w:t>
      </w:r>
      <w:r w:rsidR="00A23904" w:rsidRPr="00B72D6E">
        <w:rPr>
          <w:rFonts w:ascii="Times New Roman" w:hAnsi="Times New Roman"/>
          <w:sz w:val="24"/>
          <w:szCs w:val="24"/>
        </w:rPr>
        <w:t>stwierdziła, iż petycja spełnia wymogi formalne określone w art. 4 ust. 1 i 2 ustawy z dnia 11 lipca 2014r. o petycjach</w:t>
      </w:r>
      <w:r w:rsidR="00C90EFC" w:rsidRPr="00B72D6E">
        <w:rPr>
          <w:rFonts w:ascii="Times New Roman" w:hAnsi="Times New Roman"/>
          <w:sz w:val="24"/>
          <w:szCs w:val="24"/>
        </w:rPr>
        <w:t xml:space="preserve"> (t</w:t>
      </w:r>
      <w:r w:rsidR="00C40E7E">
        <w:rPr>
          <w:rFonts w:ascii="Times New Roman" w:hAnsi="Times New Roman"/>
          <w:sz w:val="24"/>
          <w:szCs w:val="24"/>
        </w:rPr>
        <w:t>ekst jedn.</w:t>
      </w:r>
      <w:r w:rsidR="00C90EFC" w:rsidRPr="00B72D6E">
        <w:rPr>
          <w:rFonts w:ascii="Times New Roman" w:hAnsi="Times New Roman"/>
          <w:sz w:val="24"/>
          <w:szCs w:val="24"/>
        </w:rPr>
        <w:t xml:space="preserve"> Dz. U. z 2018 r. poz. 870) </w:t>
      </w:r>
      <w:r w:rsidR="00E274F3" w:rsidRPr="00444C80">
        <w:rPr>
          <w:rFonts w:ascii="Times New Roman" w:hAnsi="Times New Roman"/>
          <w:sz w:val="24"/>
          <w:szCs w:val="24"/>
        </w:rPr>
        <w:t>a następnie dokonała jej analizy merytorycznej, w szczególności z uwzględnieniem przepisów dotyczących jawności działalności organów gminy i posiedzeń komisji Rady.</w:t>
      </w:r>
    </w:p>
    <w:p w14:paraId="1E920DCE" w14:textId="77777777" w:rsidR="00E274F3" w:rsidRDefault="00E274F3" w:rsidP="00444C80">
      <w:pPr>
        <w:spacing w:after="0"/>
        <w:jc w:val="both"/>
        <w:rPr>
          <w:rFonts w:ascii="Times New Roman" w:hAnsi="Times New Roman"/>
          <w:sz w:val="24"/>
          <w:szCs w:val="24"/>
        </w:rPr>
      </w:pPr>
    </w:p>
    <w:p w14:paraId="0E209F6E" w14:textId="6025AFF7"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 xml:space="preserve">Zgodnie z art. 61 Konstytucji Rzeczypospolitej Polskiej </w:t>
      </w:r>
      <w:r w:rsidR="004536D8">
        <w:rPr>
          <w:rFonts w:ascii="Times New Roman" w:hAnsi="Times New Roman"/>
          <w:sz w:val="24"/>
          <w:szCs w:val="24"/>
        </w:rPr>
        <w:t>(</w:t>
      </w:r>
      <w:r w:rsidR="00163912" w:rsidRPr="00163912">
        <w:rPr>
          <w:rFonts w:ascii="Times New Roman" w:hAnsi="Times New Roman"/>
          <w:sz w:val="24"/>
          <w:szCs w:val="24"/>
        </w:rPr>
        <w:t>Dz. U. z 1997 r. Nr 78, poz. 483, z późn. zm.)</w:t>
      </w:r>
      <w:r w:rsidR="00645360">
        <w:rPr>
          <w:rFonts w:ascii="Times New Roman" w:hAnsi="Times New Roman"/>
          <w:sz w:val="24"/>
          <w:szCs w:val="24"/>
        </w:rPr>
        <w:t xml:space="preserve"> </w:t>
      </w:r>
      <w:r w:rsidRPr="00E84902">
        <w:rPr>
          <w:rFonts w:ascii="Times New Roman" w:hAnsi="Times New Roman"/>
          <w:sz w:val="24"/>
          <w:szCs w:val="24"/>
        </w:rPr>
        <w:t>obywatel ma prawo do uzyskiwania informacji o działalności organów władzy publicznej oraz osób pełniących funkcje publiczne. Prawo to obejmuje w szczególności dostęp do dokumentów oraz wstęp na posiedzenia kolegialnych organów władzy publicznej pochodzących z powszechnych wyborów, z możliwością rejestracji dźwięku lub obrazu.</w:t>
      </w:r>
    </w:p>
    <w:p w14:paraId="5E1E6AF7" w14:textId="77777777" w:rsidR="00E84902" w:rsidRPr="00E84902" w:rsidRDefault="00E84902" w:rsidP="00E84902">
      <w:pPr>
        <w:spacing w:after="0"/>
        <w:jc w:val="both"/>
        <w:rPr>
          <w:rFonts w:ascii="Times New Roman" w:hAnsi="Times New Roman"/>
          <w:sz w:val="24"/>
          <w:szCs w:val="24"/>
        </w:rPr>
      </w:pPr>
    </w:p>
    <w:p w14:paraId="39F89AA7" w14:textId="31D6687E" w:rsidR="00163912" w:rsidRDefault="00E84902" w:rsidP="00E84902">
      <w:pPr>
        <w:spacing w:after="0"/>
        <w:jc w:val="both"/>
        <w:rPr>
          <w:rFonts w:ascii="Times New Roman" w:hAnsi="Times New Roman"/>
          <w:sz w:val="24"/>
          <w:szCs w:val="24"/>
        </w:rPr>
      </w:pPr>
      <w:r w:rsidRPr="00E84902">
        <w:rPr>
          <w:rFonts w:ascii="Times New Roman" w:hAnsi="Times New Roman"/>
          <w:sz w:val="24"/>
          <w:szCs w:val="24"/>
        </w:rPr>
        <w:t>Zasada jawności została rozwinięta w ustawie z dnia 6 września 2001 r. o dostępie do informacji publicznej</w:t>
      </w:r>
      <w:r w:rsidR="00645360">
        <w:rPr>
          <w:rFonts w:ascii="Times New Roman" w:hAnsi="Times New Roman"/>
          <w:sz w:val="24"/>
          <w:szCs w:val="24"/>
        </w:rPr>
        <w:t xml:space="preserve"> (</w:t>
      </w:r>
      <w:r w:rsidR="00163912">
        <w:rPr>
          <w:rFonts w:ascii="Times New Roman" w:hAnsi="Times New Roman"/>
          <w:sz w:val="24"/>
          <w:szCs w:val="24"/>
        </w:rPr>
        <w:t xml:space="preserve">tekst jedn., Dz.U. z 2022r., </w:t>
      </w:r>
      <w:r w:rsidR="003F299F">
        <w:rPr>
          <w:rFonts w:ascii="Times New Roman" w:hAnsi="Times New Roman"/>
          <w:sz w:val="24"/>
          <w:szCs w:val="24"/>
        </w:rPr>
        <w:t>poz. 902 z późn. zm.)</w:t>
      </w:r>
    </w:p>
    <w:p w14:paraId="1490FC2E" w14:textId="7FF4BFE0"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Zgodnie z art. 18 ust. 1 tej ustawy posiedzenia kolegialnych organów władzy publicznej pochodzących z powszechnych wyborów są jawne i dostępne. Stosownie natomiast do art. 18 ust. 2 posiedzenia kolegialnych organów pomocniczych tych organów są jawne i dostępne, jeżeli stanowią tak przepisy ustaw, akty wydane na ich podstawie albo gdy organ pomocniczy tak postanowi.</w:t>
      </w:r>
    </w:p>
    <w:p w14:paraId="1927338D" w14:textId="77777777"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Jednocześnie art. 19 ustawy o dostępie do informacji publicznej przewiduje sporządzanie i udostępnianie protokołów lub stenogramów obrad organów, o których mowa w art. 18, chyba że sporządzone i udostępnione zostaną materiały audiowizualne lub teleinformatyczne rejestrujące w pełni te obrady.</w:t>
      </w:r>
    </w:p>
    <w:p w14:paraId="79C9B738" w14:textId="77777777" w:rsidR="00E84902" w:rsidRPr="00E84902" w:rsidRDefault="00E84902" w:rsidP="00E84902">
      <w:pPr>
        <w:spacing w:after="0"/>
        <w:jc w:val="both"/>
        <w:rPr>
          <w:rFonts w:ascii="Times New Roman" w:hAnsi="Times New Roman"/>
          <w:sz w:val="24"/>
          <w:szCs w:val="24"/>
        </w:rPr>
      </w:pPr>
    </w:p>
    <w:p w14:paraId="07A0068C" w14:textId="65B5D11E" w:rsidR="003F299F" w:rsidRDefault="00E84902" w:rsidP="00E84902">
      <w:pPr>
        <w:spacing w:after="0"/>
        <w:jc w:val="both"/>
        <w:rPr>
          <w:rFonts w:ascii="Times New Roman" w:hAnsi="Times New Roman"/>
          <w:sz w:val="24"/>
          <w:szCs w:val="24"/>
        </w:rPr>
      </w:pPr>
      <w:r w:rsidRPr="00E84902">
        <w:rPr>
          <w:rFonts w:ascii="Times New Roman" w:hAnsi="Times New Roman"/>
          <w:sz w:val="24"/>
          <w:szCs w:val="24"/>
        </w:rPr>
        <w:t>W odniesieniu do gminy powyższe regulacje uzupełnia art. 11b ustawy z dnia 8 marca 1990 r. o samorządzie gminnym</w:t>
      </w:r>
      <w:r w:rsidR="00CC1266">
        <w:rPr>
          <w:rFonts w:ascii="Times New Roman" w:hAnsi="Times New Roman"/>
          <w:sz w:val="24"/>
          <w:szCs w:val="24"/>
        </w:rPr>
        <w:t xml:space="preserve"> </w:t>
      </w:r>
      <w:r w:rsidR="003F299F" w:rsidRPr="00B72D6E">
        <w:rPr>
          <w:rFonts w:ascii="Times New Roman" w:hAnsi="Times New Roman"/>
          <w:sz w:val="24"/>
          <w:szCs w:val="24"/>
        </w:rPr>
        <w:t>(t</w:t>
      </w:r>
      <w:r w:rsidR="003F299F">
        <w:rPr>
          <w:rFonts w:ascii="Times New Roman" w:hAnsi="Times New Roman"/>
          <w:sz w:val="24"/>
          <w:szCs w:val="24"/>
        </w:rPr>
        <w:t xml:space="preserve">ekst jedn. </w:t>
      </w:r>
      <w:r w:rsidR="003F299F" w:rsidRPr="00B72D6E">
        <w:rPr>
          <w:rFonts w:ascii="Times New Roman" w:hAnsi="Times New Roman"/>
          <w:sz w:val="24"/>
          <w:szCs w:val="24"/>
        </w:rPr>
        <w:t>Dz. U. z 2026 r. poz. 662 z późn. zm.)</w:t>
      </w:r>
      <w:r w:rsidR="003F299F">
        <w:rPr>
          <w:rFonts w:ascii="Times New Roman" w:hAnsi="Times New Roman"/>
          <w:sz w:val="24"/>
          <w:szCs w:val="24"/>
        </w:rPr>
        <w:t>.</w:t>
      </w:r>
    </w:p>
    <w:p w14:paraId="0FF15C9A" w14:textId="184E1C4A"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 xml:space="preserve"> Zgodnie z tym przepisem działalność organów gminy jest jawna, a jawność obejmuje w szczególności prawo obywateli do uzyskiwania informacji, wstępu na sesje rady gminy i posiedzenia jej komisji, a także dostępu do dokumentów wynikających z wykonywania zadań publicznych, w tym protokołów posiedzeń organów gminy i komisji rady gminy.</w:t>
      </w:r>
    </w:p>
    <w:p w14:paraId="397A3226" w14:textId="77777777"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Odrębnie art. 20 ust. 1b ustawy o samorządzie gminnym nakłada obowiązek transmitowania i utrwalania za pomocą urządzeń rejestrujących obraz i dźwięk obrad rady gminy oraz udostępniania nagrań tych obrad w Biuletynie Informacji Publicznej, na stronie internetowej gminy oraz w inny sposób zwyczajowo przyjęty.</w:t>
      </w:r>
    </w:p>
    <w:p w14:paraId="1E4BA43B" w14:textId="77777777" w:rsidR="00E84902" w:rsidRPr="00E84902" w:rsidRDefault="00E84902" w:rsidP="00E84902">
      <w:pPr>
        <w:spacing w:after="0"/>
        <w:jc w:val="both"/>
        <w:rPr>
          <w:rFonts w:ascii="Times New Roman" w:hAnsi="Times New Roman"/>
          <w:sz w:val="24"/>
          <w:szCs w:val="24"/>
        </w:rPr>
      </w:pPr>
    </w:p>
    <w:p w14:paraId="1FE2AA1B" w14:textId="77777777"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Ustawodawca nie ustanowił analogicznego obowiązku w odniesieniu do posiedzeń komisji rady gminy. Nie oznacza to, że rejestrowanie posiedzeń komisji jest niedopuszczalne, lecz że stanowi ono dodatkowy standard jawności, którego wprowadzenie pozostaje do oceny Rady Gminy, z uwzględnieniem uwarunkowań prawnych, organizacyjnych, technicznych i finansowych.</w:t>
      </w:r>
    </w:p>
    <w:p w14:paraId="2471E5BD" w14:textId="77777777" w:rsidR="00E84902" w:rsidRPr="00E84902" w:rsidRDefault="00E84902" w:rsidP="00E84902">
      <w:pPr>
        <w:spacing w:after="0"/>
        <w:jc w:val="both"/>
        <w:rPr>
          <w:rFonts w:ascii="Times New Roman" w:hAnsi="Times New Roman"/>
          <w:sz w:val="24"/>
          <w:szCs w:val="24"/>
        </w:rPr>
      </w:pPr>
    </w:p>
    <w:p w14:paraId="55A4A087" w14:textId="75ADEE01"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 xml:space="preserve">Rada Gminy </w:t>
      </w:r>
      <w:r w:rsidR="00CC1266">
        <w:rPr>
          <w:rFonts w:ascii="Times New Roman" w:hAnsi="Times New Roman"/>
          <w:sz w:val="24"/>
          <w:szCs w:val="24"/>
        </w:rPr>
        <w:t xml:space="preserve">Czarna Dąbrówka </w:t>
      </w:r>
      <w:r w:rsidRPr="00E84902">
        <w:rPr>
          <w:rFonts w:ascii="Times New Roman" w:hAnsi="Times New Roman"/>
          <w:sz w:val="24"/>
          <w:szCs w:val="24"/>
        </w:rPr>
        <w:t xml:space="preserve">wzięła pod uwagę, że obowiązujące przepisy już obecnie zapewniają mieszkańcom możliwość bezpośredniego uczestnictwa w jawnych posiedzeniach komisji oraz dostęp do dokumentacji związanej z ich działalnością. Przebieg i wyniki prac komisji są dokumentowane w formach wynikających </w:t>
      </w:r>
      <w:r w:rsidR="00BF228E">
        <w:rPr>
          <w:rFonts w:ascii="Times New Roman" w:hAnsi="Times New Roman"/>
          <w:sz w:val="24"/>
          <w:szCs w:val="24"/>
        </w:rPr>
        <w:t>m.in. ze</w:t>
      </w:r>
      <w:r w:rsidRPr="00E84902">
        <w:rPr>
          <w:rFonts w:ascii="Times New Roman" w:hAnsi="Times New Roman"/>
          <w:sz w:val="24"/>
          <w:szCs w:val="24"/>
        </w:rPr>
        <w:t xml:space="preserve"> Statutu Gminy Czarna Dąbrówka</w:t>
      </w:r>
      <w:r w:rsidRPr="00195D65">
        <w:rPr>
          <w:rFonts w:ascii="Times New Roman" w:hAnsi="Times New Roman"/>
          <w:sz w:val="24"/>
          <w:szCs w:val="24"/>
        </w:rPr>
        <w:t>.</w:t>
      </w:r>
      <w:r w:rsidR="00195D65" w:rsidRPr="00195D65">
        <w:rPr>
          <w:rFonts w:ascii="Times New Roman" w:hAnsi="Times New Roman"/>
          <w:sz w:val="24"/>
          <w:szCs w:val="24"/>
        </w:rPr>
        <w:t xml:space="preserve"> Tym samym Rada Gminy Czarna Dąbrówka wskazuje, że obowiązujące przepisy prawa oraz postanowienia Statutu Gminy Czarna Dąbrówka zapewniają mieszkańcom możliwość dostępu do informacji dotyczących działalności komisji Rady Gminy. Jawność ta realizowana jest w szczególności poprzez podawanie do publicznej wiadomości terminów i tematyki posiedzeń komisji, umożliwienie mieszkańcom udziału w jawnych posiedzeniach oraz sporządzanie i udostępnianie protokołów dokumentujących ich przebieg. Obowiązujące rozwiązania zapewniają zatem mieszkańcom możliwość uzyskiwania informacji o działalności komisji oraz zapoznawania się z podejmowanymi przez nie ustaleniami, bez konieczności wprowadzania dodatkowego systemu rejestrowania i publikowania nagrań</w:t>
      </w:r>
      <w:r w:rsidR="00195D65">
        <w:rPr>
          <w:rFonts w:ascii="Times New Roman" w:hAnsi="Times New Roman"/>
          <w:sz w:val="24"/>
          <w:szCs w:val="24"/>
        </w:rPr>
        <w:t xml:space="preserve">. </w:t>
      </w:r>
    </w:p>
    <w:p w14:paraId="1FC81AF7" w14:textId="77777777" w:rsidR="00E84902" w:rsidRPr="00E84902" w:rsidRDefault="00E84902" w:rsidP="00E84902">
      <w:pPr>
        <w:spacing w:after="0"/>
        <w:jc w:val="both"/>
        <w:rPr>
          <w:rFonts w:ascii="Times New Roman" w:hAnsi="Times New Roman"/>
          <w:sz w:val="24"/>
          <w:szCs w:val="24"/>
        </w:rPr>
      </w:pPr>
    </w:p>
    <w:p w14:paraId="27AF4944" w14:textId="77777777"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Wprowadzenie systematycznego nagrywania i późniejszego publicznego udostępniania wszystkich posiedzeń komisji stanowiłoby zatem dodatkowy, niewymagany obecnie ustawowo sposób realizacji zasady jawności.</w:t>
      </w:r>
    </w:p>
    <w:p w14:paraId="74997108" w14:textId="77777777" w:rsidR="00E84902" w:rsidRPr="00E84902" w:rsidRDefault="00E84902" w:rsidP="00E84902">
      <w:pPr>
        <w:spacing w:after="0"/>
        <w:jc w:val="both"/>
        <w:rPr>
          <w:rFonts w:ascii="Times New Roman" w:hAnsi="Times New Roman"/>
          <w:sz w:val="24"/>
          <w:szCs w:val="24"/>
        </w:rPr>
      </w:pPr>
    </w:p>
    <w:p w14:paraId="0A9A709A" w14:textId="6F258660"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Przy ocenie postulatu Rada Gminy</w:t>
      </w:r>
      <w:r w:rsidR="00BF228E">
        <w:rPr>
          <w:rFonts w:ascii="Times New Roman" w:hAnsi="Times New Roman"/>
          <w:sz w:val="24"/>
          <w:szCs w:val="24"/>
        </w:rPr>
        <w:t xml:space="preserve"> Czarna Dąbrówka</w:t>
      </w:r>
      <w:r w:rsidRPr="00E84902">
        <w:rPr>
          <w:rFonts w:ascii="Times New Roman" w:hAnsi="Times New Roman"/>
          <w:sz w:val="24"/>
          <w:szCs w:val="24"/>
        </w:rPr>
        <w:t xml:space="preserve"> uwzględniła również konieczność zapewnienia zgodności publikowanych materiałów z przepisami dotyczącymi ochrony prywatności, danych osobowych oraz innych informacji podlegających ochronie prawnej. W trakcie posiedzeń komisji mogą być bowiem omawiane sprawy, w których pojawiają się dane osób fizycznych, informacje dotyczące ich sytuacji osobistej albo inne informacje, których jawność podlega ograniczeniu na podstawie odrębnych przepisów.</w:t>
      </w:r>
    </w:p>
    <w:p w14:paraId="2E8CE5AD" w14:textId="77777777" w:rsidR="00E84902" w:rsidRPr="00E84902" w:rsidRDefault="00E84902" w:rsidP="00E84902">
      <w:pPr>
        <w:spacing w:after="0"/>
        <w:jc w:val="both"/>
        <w:rPr>
          <w:rFonts w:ascii="Times New Roman" w:hAnsi="Times New Roman"/>
          <w:sz w:val="24"/>
          <w:szCs w:val="24"/>
        </w:rPr>
      </w:pPr>
    </w:p>
    <w:p w14:paraId="61DE6E94" w14:textId="77777777"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W przypadku wprowadzenia obowiązku publikowania nagrań konieczne byłoby każdorazowe dokonanie oceny materiału przed jego udostępnieniem pod kątem występowania informacji podlegających ochronie. W zależności od treści konkretnego nagrania mogłoby to powodować konieczność zastosowania odpowiednich środków, w szczególności wyciszenia, usunięcia lub innego ograniczenia dostępu do określonych fragmentów materiału.</w:t>
      </w:r>
    </w:p>
    <w:p w14:paraId="24DF1D4B" w14:textId="77777777" w:rsidR="00E84902" w:rsidRPr="00E84902" w:rsidRDefault="00E84902" w:rsidP="00E84902">
      <w:pPr>
        <w:spacing w:after="0"/>
        <w:jc w:val="both"/>
        <w:rPr>
          <w:rFonts w:ascii="Times New Roman" w:hAnsi="Times New Roman"/>
          <w:sz w:val="24"/>
          <w:szCs w:val="24"/>
        </w:rPr>
      </w:pPr>
    </w:p>
    <w:p w14:paraId="2D450B2B" w14:textId="77777777"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Systematyczne nagrywanie i publikowanie wszystkich posiedzeń komisji wymagałoby również zapewnienia odpowiednich warunków organizacyjnych i technicznych, w szczególności obsługi procesu rejestracji, przygotowania materiału do publikacji, jego weryfikacji, ewentualnej edycji, publikacji, przechowywania i zabezpieczania nagrań.</w:t>
      </w:r>
    </w:p>
    <w:p w14:paraId="53F107C0" w14:textId="77777777" w:rsidR="00E84902" w:rsidRPr="00E84902" w:rsidRDefault="00E84902" w:rsidP="00E84902">
      <w:pPr>
        <w:spacing w:after="0"/>
        <w:jc w:val="both"/>
        <w:rPr>
          <w:rFonts w:ascii="Times New Roman" w:hAnsi="Times New Roman"/>
          <w:sz w:val="24"/>
          <w:szCs w:val="24"/>
        </w:rPr>
      </w:pPr>
    </w:p>
    <w:p w14:paraId="4CCA3D92" w14:textId="4E758753"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Rada Gminy</w:t>
      </w:r>
      <w:r w:rsidR="00BF228E">
        <w:rPr>
          <w:rFonts w:ascii="Times New Roman" w:hAnsi="Times New Roman"/>
          <w:sz w:val="24"/>
          <w:szCs w:val="24"/>
        </w:rPr>
        <w:t xml:space="preserve"> Czarna Dąbrówka</w:t>
      </w:r>
      <w:r w:rsidRPr="00E84902">
        <w:rPr>
          <w:rFonts w:ascii="Times New Roman" w:hAnsi="Times New Roman"/>
          <w:sz w:val="24"/>
          <w:szCs w:val="24"/>
        </w:rPr>
        <w:t xml:space="preserve"> uwzględniła również informacje dotyczące obecnie wykorzystywanych przez Gminę rozwiązań technicznych związanych z obsługą sesji Rady Gminy, w tym funkcjonującego </w:t>
      </w:r>
      <w:r w:rsidR="003616D5">
        <w:rPr>
          <w:rFonts w:ascii="Times New Roman" w:hAnsi="Times New Roman"/>
          <w:sz w:val="24"/>
          <w:szCs w:val="24"/>
        </w:rPr>
        <w:t>systemu</w:t>
      </w:r>
      <w:r w:rsidRPr="00E84902">
        <w:rPr>
          <w:rFonts w:ascii="Times New Roman" w:hAnsi="Times New Roman"/>
          <w:sz w:val="24"/>
          <w:szCs w:val="24"/>
        </w:rPr>
        <w:t xml:space="preserve"> oraz usług związanych z publikacją materiałów i automatyczną transkrypcją mowy na tekst. Jednocześnie objęcie takim systemem wszystkich posiedzeń komisji wymagałoby ustalenia zakresu dodatkowych czynności organizacyjnych, możliwości technicznych wykorzystywanego systemu, zasad archiwizacji nagrań oraz ewentualnych dodatkowych kosztów związanych z rozszerzeniem zakresu obecnie świadczonych usług.</w:t>
      </w:r>
    </w:p>
    <w:p w14:paraId="3C621C37" w14:textId="77777777" w:rsidR="00E84902" w:rsidRPr="00E84902" w:rsidRDefault="00E84902" w:rsidP="00E84902">
      <w:pPr>
        <w:spacing w:after="0"/>
        <w:jc w:val="both"/>
        <w:rPr>
          <w:rFonts w:ascii="Times New Roman" w:hAnsi="Times New Roman"/>
          <w:sz w:val="24"/>
          <w:szCs w:val="24"/>
        </w:rPr>
      </w:pPr>
    </w:p>
    <w:p w14:paraId="04FF7AEC" w14:textId="77777777" w:rsidR="00ED2806" w:rsidRPr="00ED2806" w:rsidRDefault="00ED2806" w:rsidP="00ED2806">
      <w:pPr>
        <w:spacing w:after="0"/>
        <w:jc w:val="both"/>
        <w:rPr>
          <w:rFonts w:ascii="Times New Roman" w:hAnsi="Times New Roman"/>
          <w:sz w:val="24"/>
          <w:szCs w:val="24"/>
        </w:rPr>
      </w:pPr>
      <w:r w:rsidRPr="00ED2806">
        <w:rPr>
          <w:rFonts w:ascii="Times New Roman" w:hAnsi="Times New Roman"/>
          <w:sz w:val="24"/>
          <w:szCs w:val="24"/>
        </w:rPr>
        <w:t>W szczególności dodatkowych ustaleń wymagałyby kwestie dotyczące liczby godzin materiału podlegającego transkrypcji, możliwości edycji i wyciszania fragmentów nagrań, zakresu przechowywania materiałów, a także nakładu pracy osób odpowiedzialnych po stronie Urzędu za obsługę techniczną, weryfikację i publikację nagrań.</w:t>
      </w:r>
    </w:p>
    <w:p w14:paraId="4DC2EEAB" w14:textId="77777777" w:rsidR="00E84902" w:rsidRPr="00E84902" w:rsidRDefault="00E84902" w:rsidP="00E84902">
      <w:pPr>
        <w:spacing w:after="0"/>
        <w:jc w:val="both"/>
        <w:rPr>
          <w:rFonts w:ascii="Times New Roman" w:hAnsi="Times New Roman"/>
          <w:sz w:val="24"/>
          <w:szCs w:val="24"/>
        </w:rPr>
      </w:pPr>
    </w:p>
    <w:p w14:paraId="2B570090" w14:textId="081A172F" w:rsidR="005219FA" w:rsidRPr="005219FA" w:rsidRDefault="00E84902" w:rsidP="005219FA">
      <w:pPr>
        <w:spacing w:after="0"/>
        <w:jc w:val="both"/>
      </w:pPr>
      <w:r w:rsidRPr="00E84902">
        <w:rPr>
          <w:rFonts w:ascii="Times New Roman" w:hAnsi="Times New Roman"/>
          <w:sz w:val="24"/>
          <w:szCs w:val="24"/>
        </w:rPr>
        <w:t xml:space="preserve">Po rozważeniu zakresu obowiązującej zasady jawności, istniejących sposobów dostępu mieszkańców do prac komisji, a także skutków organizacyjnych, technicznych, prawnych i finansowych wprowadzenia postulowanego rozwiązania, </w:t>
      </w:r>
      <w:r w:rsidR="005219FA">
        <w:rPr>
          <w:rFonts w:ascii="Times New Roman" w:hAnsi="Times New Roman"/>
          <w:sz w:val="24"/>
          <w:szCs w:val="24"/>
        </w:rPr>
        <w:t>R</w:t>
      </w:r>
      <w:r w:rsidR="005219FA" w:rsidRPr="00455464">
        <w:rPr>
          <w:rFonts w:ascii="Times New Roman" w:hAnsi="Times New Roman"/>
          <w:sz w:val="24"/>
          <w:szCs w:val="24"/>
        </w:rPr>
        <w:t>ada Gminy, po rozważeniu argumentów przedstawionych w petycji, obowiązujących regulacji prawnych oraz uwarunkowań związanych z obsługą posiedzeń komisji, nie uznała za celowe wprowadzania na obecnym etapie stałego obowiązku nagrywania i publicznego udostępniania wszystkich jawnych posiedzeń komisji Rady Gminy Czarna Dąbrówka</w:t>
      </w:r>
      <w:r w:rsidR="005219FA">
        <w:rPr>
          <w:rFonts w:ascii="Times New Roman" w:hAnsi="Times New Roman"/>
          <w:sz w:val="24"/>
          <w:szCs w:val="24"/>
        </w:rPr>
        <w:t xml:space="preserve">. </w:t>
      </w:r>
    </w:p>
    <w:p w14:paraId="3E5CFC54" w14:textId="3F79300E" w:rsidR="00E84902" w:rsidRPr="00E84902" w:rsidRDefault="00E84902" w:rsidP="00E84902">
      <w:pPr>
        <w:spacing w:after="0"/>
        <w:jc w:val="both"/>
        <w:rPr>
          <w:rFonts w:ascii="Times New Roman" w:hAnsi="Times New Roman"/>
          <w:sz w:val="24"/>
          <w:szCs w:val="24"/>
        </w:rPr>
      </w:pPr>
    </w:p>
    <w:p w14:paraId="1048FD08" w14:textId="77777777" w:rsid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W związku z powyższym, po zapoznaniu się ze stanowiskiem Komisji Skarg, Wniosków i Petycji, Rada Gminy Czarna Dąbrówka postanowiła nie uwzględnić petycji.</w:t>
      </w:r>
    </w:p>
    <w:p w14:paraId="3A0C6936" w14:textId="77777777" w:rsidR="00E84902" w:rsidRPr="00E84902" w:rsidRDefault="00E84902" w:rsidP="00E84902">
      <w:pPr>
        <w:spacing w:after="0"/>
        <w:jc w:val="both"/>
        <w:rPr>
          <w:rFonts w:ascii="Times New Roman" w:hAnsi="Times New Roman"/>
          <w:sz w:val="24"/>
          <w:szCs w:val="24"/>
        </w:rPr>
      </w:pPr>
    </w:p>
    <w:p w14:paraId="5B1FDF91" w14:textId="77777777" w:rsidR="00E84902" w:rsidRPr="00E84902" w:rsidRDefault="00E84902" w:rsidP="00E84902">
      <w:pPr>
        <w:spacing w:after="0"/>
        <w:jc w:val="both"/>
        <w:rPr>
          <w:rFonts w:ascii="Times New Roman" w:hAnsi="Times New Roman"/>
          <w:sz w:val="24"/>
          <w:szCs w:val="24"/>
        </w:rPr>
      </w:pPr>
      <w:r w:rsidRPr="00E84902">
        <w:rPr>
          <w:rFonts w:ascii="Times New Roman" w:hAnsi="Times New Roman"/>
          <w:sz w:val="24"/>
          <w:szCs w:val="24"/>
        </w:rPr>
        <w:t>Niniejsza uchwała wraz z uzasadnieniem stanowi zawiadomienie o sposobie załatwienia petycji w rozumieniu art. 13 ustawy z dnia 11 lipca 2014 r. o petycjach.</w:t>
      </w:r>
    </w:p>
    <w:p w14:paraId="05BBD9A9" w14:textId="77777777" w:rsidR="00976047" w:rsidRPr="00B72D6E" w:rsidRDefault="00976047" w:rsidP="00B72D6E">
      <w:pPr>
        <w:spacing w:after="0"/>
        <w:jc w:val="both"/>
        <w:rPr>
          <w:rFonts w:ascii="Times New Roman" w:hAnsi="Times New Roman"/>
          <w:sz w:val="24"/>
          <w:szCs w:val="24"/>
        </w:rPr>
      </w:pPr>
    </w:p>
    <w:sectPr w:rsidR="00976047" w:rsidRPr="00B72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D66"/>
    <w:rsid w:val="000C4F3A"/>
    <w:rsid w:val="001242BD"/>
    <w:rsid w:val="00163912"/>
    <w:rsid w:val="001807B4"/>
    <w:rsid w:val="00195D65"/>
    <w:rsid w:val="001B0AB0"/>
    <w:rsid w:val="001D0668"/>
    <w:rsid w:val="001D31EB"/>
    <w:rsid w:val="001D71C7"/>
    <w:rsid w:val="002123A6"/>
    <w:rsid w:val="002519E0"/>
    <w:rsid w:val="002811FA"/>
    <w:rsid w:val="002B055B"/>
    <w:rsid w:val="0030005C"/>
    <w:rsid w:val="003045C1"/>
    <w:rsid w:val="00316222"/>
    <w:rsid w:val="003229EE"/>
    <w:rsid w:val="00333B01"/>
    <w:rsid w:val="003616D5"/>
    <w:rsid w:val="003F299F"/>
    <w:rsid w:val="003F6241"/>
    <w:rsid w:val="004028E0"/>
    <w:rsid w:val="00444C80"/>
    <w:rsid w:val="004536D8"/>
    <w:rsid w:val="00454831"/>
    <w:rsid w:val="00455464"/>
    <w:rsid w:val="004E3263"/>
    <w:rsid w:val="005219FA"/>
    <w:rsid w:val="00535E10"/>
    <w:rsid w:val="00582ACB"/>
    <w:rsid w:val="00582E87"/>
    <w:rsid w:val="005A0989"/>
    <w:rsid w:val="005C2E13"/>
    <w:rsid w:val="006138A0"/>
    <w:rsid w:val="006409FC"/>
    <w:rsid w:val="00645360"/>
    <w:rsid w:val="00662D66"/>
    <w:rsid w:val="006E0D18"/>
    <w:rsid w:val="006F5CBB"/>
    <w:rsid w:val="00711487"/>
    <w:rsid w:val="0074288F"/>
    <w:rsid w:val="007E6F89"/>
    <w:rsid w:val="007E7C9C"/>
    <w:rsid w:val="00815F3B"/>
    <w:rsid w:val="00833053"/>
    <w:rsid w:val="00841B2B"/>
    <w:rsid w:val="00877385"/>
    <w:rsid w:val="008F16DC"/>
    <w:rsid w:val="009518FB"/>
    <w:rsid w:val="00976047"/>
    <w:rsid w:val="009C7E9E"/>
    <w:rsid w:val="00A23904"/>
    <w:rsid w:val="00B27B29"/>
    <w:rsid w:val="00B31141"/>
    <w:rsid w:val="00B64DE5"/>
    <w:rsid w:val="00B67564"/>
    <w:rsid w:val="00B72D6E"/>
    <w:rsid w:val="00B91891"/>
    <w:rsid w:val="00BB2A7C"/>
    <w:rsid w:val="00BB5377"/>
    <w:rsid w:val="00BD259F"/>
    <w:rsid w:val="00BF228E"/>
    <w:rsid w:val="00C40E7E"/>
    <w:rsid w:val="00C90EFC"/>
    <w:rsid w:val="00C9686B"/>
    <w:rsid w:val="00CC1266"/>
    <w:rsid w:val="00D150ED"/>
    <w:rsid w:val="00D32542"/>
    <w:rsid w:val="00D42301"/>
    <w:rsid w:val="00D81905"/>
    <w:rsid w:val="00DB449F"/>
    <w:rsid w:val="00DE31EE"/>
    <w:rsid w:val="00E03C07"/>
    <w:rsid w:val="00E1796F"/>
    <w:rsid w:val="00E274F3"/>
    <w:rsid w:val="00E84902"/>
    <w:rsid w:val="00E96125"/>
    <w:rsid w:val="00EB0E1A"/>
    <w:rsid w:val="00EC774C"/>
    <w:rsid w:val="00ED2806"/>
    <w:rsid w:val="00EF3B26"/>
    <w:rsid w:val="00F26321"/>
    <w:rsid w:val="00F9342E"/>
    <w:rsid w:val="00FE28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1CFEA"/>
  <w15:chartTrackingRefBased/>
  <w15:docId w15:val="{15459A3A-B925-42BE-8BAD-9C23A432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62D66"/>
    <w:pPr>
      <w:suppressAutoHyphens/>
      <w:autoSpaceDN w:val="0"/>
      <w:spacing w:line="240" w:lineRule="auto"/>
      <w:textAlignment w:val="baseline"/>
    </w:pPr>
    <w:rPr>
      <w:rFonts w:ascii="Calibri" w:eastAsia="Calibri" w:hAnsi="Calibri" w:cs="Times New Roman"/>
      <w:kern w:val="3"/>
      <w14:ligatures w14:val="none"/>
    </w:rPr>
  </w:style>
  <w:style w:type="paragraph" w:styleId="Nagwek1">
    <w:name w:val="heading 1"/>
    <w:basedOn w:val="Normalny"/>
    <w:next w:val="Normalny"/>
    <w:link w:val="Nagwek1Znak"/>
    <w:uiPriority w:val="9"/>
    <w:qFormat/>
    <w:rsid w:val="00662D66"/>
    <w:pPr>
      <w:keepNext/>
      <w:keepLines/>
      <w:suppressAutoHyphens w:val="0"/>
      <w:autoSpaceDN/>
      <w:spacing w:before="360" w:after="80" w:line="259" w:lineRule="auto"/>
      <w:textAlignment w:val="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662D66"/>
    <w:pPr>
      <w:keepNext/>
      <w:keepLines/>
      <w:suppressAutoHyphens w:val="0"/>
      <w:autoSpaceDN/>
      <w:spacing w:before="160" w:after="80" w:line="259" w:lineRule="auto"/>
      <w:textAlignment w:val="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662D66"/>
    <w:pPr>
      <w:keepNext/>
      <w:keepLines/>
      <w:suppressAutoHyphens w:val="0"/>
      <w:autoSpaceDN/>
      <w:spacing w:before="160" w:after="80" w:line="259" w:lineRule="auto"/>
      <w:textAlignment w:val="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662D66"/>
    <w:pPr>
      <w:keepNext/>
      <w:keepLines/>
      <w:suppressAutoHyphens w:val="0"/>
      <w:autoSpaceDN/>
      <w:spacing w:before="80" w:after="40" w:line="259" w:lineRule="auto"/>
      <w:textAlignment w:val="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Nagwek5">
    <w:name w:val="heading 5"/>
    <w:basedOn w:val="Normalny"/>
    <w:next w:val="Normalny"/>
    <w:link w:val="Nagwek5Znak"/>
    <w:uiPriority w:val="9"/>
    <w:semiHidden/>
    <w:unhideWhenUsed/>
    <w:qFormat/>
    <w:rsid w:val="00662D66"/>
    <w:pPr>
      <w:keepNext/>
      <w:keepLines/>
      <w:suppressAutoHyphens w:val="0"/>
      <w:autoSpaceDN/>
      <w:spacing w:before="80" w:after="40" w:line="259" w:lineRule="auto"/>
      <w:textAlignment w:val="auto"/>
      <w:outlineLvl w:val="4"/>
    </w:pPr>
    <w:rPr>
      <w:rFonts w:asciiTheme="minorHAnsi" w:eastAsiaTheme="majorEastAsia" w:hAnsiTheme="minorHAnsi" w:cstheme="majorBidi"/>
      <w:color w:val="2F5496" w:themeColor="accent1" w:themeShade="BF"/>
      <w:kern w:val="2"/>
      <w14:ligatures w14:val="standardContextual"/>
    </w:rPr>
  </w:style>
  <w:style w:type="paragraph" w:styleId="Nagwek6">
    <w:name w:val="heading 6"/>
    <w:basedOn w:val="Normalny"/>
    <w:next w:val="Normalny"/>
    <w:link w:val="Nagwek6Znak"/>
    <w:uiPriority w:val="9"/>
    <w:semiHidden/>
    <w:unhideWhenUsed/>
    <w:qFormat/>
    <w:rsid w:val="00662D66"/>
    <w:pPr>
      <w:keepNext/>
      <w:keepLines/>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Nagwek7">
    <w:name w:val="heading 7"/>
    <w:basedOn w:val="Normalny"/>
    <w:next w:val="Normalny"/>
    <w:link w:val="Nagwek7Znak"/>
    <w:uiPriority w:val="9"/>
    <w:semiHidden/>
    <w:unhideWhenUsed/>
    <w:qFormat/>
    <w:rsid w:val="00662D66"/>
    <w:pPr>
      <w:keepNext/>
      <w:keepLines/>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Nagwek8">
    <w:name w:val="heading 8"/>
    <w:basedOn w:val="Normalny"/>
    <w:next w:val="Normalny"/>
    <w:link w:val="Nagwek8Znak"/>
    <w:uiPriority w:val="9"/>
    <w:semiHidden/>
    <w:unhideWhenUsed/>
    <w:qFormat/>
    <w:rsid w:val="00662D66"/>
    <w:pPr>
      <w:keepNext/>
      <w:keepLines/>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Nagwek9">
    <w:name w:val="heading 9"/>
    <w:basedOn w:val="Normalny"/>
    <w:next w:val="Normalny"/>
    <w:link w:val="Nagwek9Znak"/>
    <w:uiPriority w:val="9"/>
    <w:semiHidden/>
    <w:unhideWhenUsed/>
    <w:qFormat/>
    <w:rsid w:val="00662D66"/>
    <w:pPr>
      <w:keepNext/>
      <w:keepLines/>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62D6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62D6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62D6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62D6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62D6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62D6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2D6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2D6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2D66"/>
    <w:rPr>
      <w:rFonts w:eastAsiaTheme="majorEastAsia" w:cstheme="majorBidi"/>
      <w:color w:val="272727" w:themeColor="text1" w:themeTint="D8"/>
    </w:rPr>
  </w:style>
  <w:style w:type="paragraph" w:styleId="Tytu">
    <w:name w:val="Title"/>
    <w:basedOn w:val="Normalny"/>
    <w:next w:val="Normalny"/>
    <w:link w:val="TytuZnak"/>
    <w:uiPriority w:val="10"/>
    <w:qFormat/>
    <w:rsid w:val="00662D66"/>
    <w:pPr>
      <w:suppressAutoHyphens w:val="0"/>
      <w:autoSpaceDN/>
      <w:spacing w:after="80"/>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662D6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62D66"/>
    <w:pPr>
      <w:numPr>
        <w:ilvl w:val="1"/>
      </w:numPr>
      <w:suppressAutoHyphens w:val="0"/>
      <w:autoSpaceDN/>
      <w:spacing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662D6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2D66"/>
    <w:pPr>
      <w:suppressAutoHyphens w:val="0"/>
      <w:autoSpaceDN/>
      <w:spacing w:before="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CytatZnak">
    <w:name w:val="Cytat Znak"/>
    <w:basedOn w:val="Domylnaczcionkaakapitu"/>
    <w:link w:val="Cytat"/>
    <w:uiPriority w:val="29"/>
    <w:rsid w:val="00662D66"/>
    <w:rPr>
      <w:i/>
      <w:iCs/>
      <w:color w:val="404040" w:themeColor="text1" w:themeTint="BF"/>
    </w:rPr>
  </w:style>
  <w:style w:type="paragraph" w:styleId="Akapitzlist">
    <w:name w:val="List Paragraph"/>
    <w:basedOn w:val="Normalny"/>
    <w:uiPriority w:val="34"/>
    <w:qFormat/>
    <w:rsid w:val="00662D66"/>
    <w:pPr>
      <w:suppressAutoHyphens w:val="0"/>
      <w:autoSpaceDN/>
      <w:spacing w:line="259" w:lineRule="auto"/>
      <w:ind w:left="720"/>
      <w:contextualSpacing/>
      <w:textAlignment w:val="auto"/>
    </w:pPr>
    <w:rPr>
      <w:rFonts w:asciiTheme="minorHAnsi" w:eastAsiaTheme="minorHAnsi" w:hAnsiTheme="minorHAnsi" w:cstheme="minorBidi"/>
      <w:kern w:val="2"/>
      <w14:ligatures w14:val="standardContextual"/>
    </w:rPr>
  </w:style>
  <w:style w:type="character" w:styleId="Wyrnienieintensywne">
    <w:name w:val="Intense Emphasis"/>
    <w:basedOn w:val="Domylnaczcionkaakapitu"/>
    <w:uiPriority w:val="21"/>
    <w:qFormat/>
    <w:rsid w:val="00662D66"/>
    <w:rPr>
      <w:i/>
      <w:iCs/>
      <w:color w:val="2F5496" w:themeColor="accent1" w:themeShade="BF"/>
    </w:rPr>
  </w:style>
  <w:style w:type="paragraph" w:styleId="Cytatintensywny">
    <w:name w:val="Intense Quote"/>
    <w:basedOn w:val="Normalny"/>
    <w:next w:val="Normalny"/>
    <w:link w:val="CytatintensywnyZnak"/>
    <w:uiPriority w:val="30"/>
    <w:qFormat/>
    <w:rsid w:val="00662D66"/>
    <w:pPr>
      <w:pBdr>
        <w:top w:val="single" w:sz="4" w:space="10" w:color="2F5496" w:themeColor="accent1" w:themeShade="BF"/>
        <w:bottom w:val="single" w:sz="4" w:space="10" w:color="2F5496"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14:ligatures w14:val="standardContextual"/>
    </w:rPr>
  </w:style>
  <w:style w:type="character" w:customStyle="1" w:styleId="CytatintensywnyZnak">
    <w:name w:val="Cytat intensywny Znak"/>
    <w:basedOn w:val="Domylnaczcionkaakapitu"/>
    <w:link w:val="Cytatintensywny"/>
    <w:uiPriority w:val="30"/>
    <w:rsid w:val="00662D66"/>
    <w:rPr>
      <w:i/>
      <w:iCs/>
      <w:color w:val="2F5496" w:themeColor="accent1" w:themeShade="BF"/>
    </w:rPr>
  </w:style>
  <w:style w:type="character" w:styleId="Odwoanieintensywne">
    <w:name w:val="Intense Reference"/>
    <w:basedOn w:val="Domylnaczcionkaakapitu"/>
    <w:uiPriority w:val="32"/>
    <w:qFormat/>
    <w:rsid w:val="00662D66"/>
    <w:rPr>
      <w:b/>
      <w:bCs/>
      <w:smallCaps/>
      <w:color w:val="2F5496" w:themeColor="accent1" w:themeShade="BF"/>
      <w:spacing w:val="5"/>
    </w:rPr>
  </w:style>
  <w:style w:type="character" w:styleId="Hipercze">
    <w:name w:val="Hyperlink"/>
    <w:basedOn w:val="Domylnaczcionkaakapitu"/>
    <w:uiPriority w:val="99"/>
    <w:unhideWhenUsed/>
    <w:rsid w:val="004536D8"/>
    <w:rPr>
      <w:color w:val="0563C1" w:themeColor="hyperlink"/>
      <w:u w:val="single"/>
    </w:rPr>
  </w:style>
  <w:style w:type="character" w:styleId="Nierozpoznanawzmianka">
    <w:name w:val="Unresolved Mention"/>
    <w:basedOn w:val="Domylnaczcionkaakapitu"/>
    <w:uiPriority w:val="99"/>
    <w:semiHidden/>
    <w:unhideWhenUsed/>
    <w:rsid w:val="004536D8"/>
    <w:rPr>
      <w:color w:val="605E5C"/>
      <w:shd w:val="clear" w:color="auto" w:fill="E1DFDD"/>
    </w:rPr>
  </w:style>
  <w:style w:type="paragraph" w:styleId="Poprawka">
    <w:name w:val="Revision"/>
    <w:hidden/>
    <w:uiPriority w:val="99"/>
    <w:semiHidden/>
    <w:rsid w:val="00195D65"/>
    <w:pPr>
      <w:spacing w:after="0" w:line="240" w:lineRule="auto"/>
    </w:pPr>
    <w:rPr>
      <w:rFonts w:ascii="Calibri" w:eastAsia="Calibri" w:hAnsi="Calibri" w:cs="Times New Roman"/>
      <w:kern w:val="3"/>
      <w14:ligatures w14:val="none"/>
    </w:rPr>
  </w:style>
  <w:style w:type="paragraph" w:styleId="NormalnyWeb">
    <w:name w:val="Normal (Web)"/>
    <w:basedOn w:val="Normalny"/>
    <w:uiPriority w:val="99"/>
    <w:semiHidden/>
    <w:unhideWhenUsed/>
    <w:rsid w:val="005219F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1276</Words>
  <Characters>7661</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Aldona Drywa</dc:creator>
  <cp:keywords/>
  <dc:description/>
  <cp:lastModifiedBy>Aldona Drywa</cp:lastModifiedBy>
  <cp:revision>5</cp:revision>
  <cp:lastPrinted>2026-10-20T10:57:00Z</cp:lastPrinted>
  <dcterms:created xsi:type="dcterms:W3CDTF">2026-10-22T16:31:00Z</dcterms:created>
  <dcterms:modified xsi:type="dcterms:W3CDTF">2026-10-23T11:48:00Z</dcterms:modified>
</cp:coreProperties>
</file>